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bookmarkStart w:colFirst="0" w:colLast="0" w:name="_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Module Title___Watershed Health________      LS Team_Stackhouse, Huschle, Dedini______     Grade level(s): 6_________</w:t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tabs>
                <w:tab w:val="left" w:pos="237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# of lessons:              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Natural Resources_____         Renewable Energy_____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Big Idea – Student Learning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How do we determine the health of a watershed? How do we collect and analyze data to determine the health of a watershed?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Learning Targets – “I Can” Statements</w:t>
              <w:br w:type="textWrapping"/>
              <w:t xml:space="preserve">       -      I can define a natural resource and list examples 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define watershed and name some in my community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describe several kinds of data scientists collect to determine the health of a watershed.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describe natural and human activities that can affect these characteristics.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describe a method of measuring flow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use data from a watershed to make claims about the health of the watershed.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Prior Knowledge: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Water cycle, importance of water/clean water, anadromous fish habitat/ life cycle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How are STEM integrated?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Science - Next Gen. Earth science standards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Tech - collecting and analyzing data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Engineering - Designing a flow meter</w:t>
              <w:br w:type="textWrapping"/>
              <w:t xml:space="preserve">Math - Making sense of data and using data to make claims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Community/Place-based connections: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Local watersheds, local scientists as guests in the classroom, local environmental concerns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What will be some community benefits?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Student awareness of local environmental concerns.</w:t>
              <w:br w:type="textWrapping"/>
              <w:t xml:space="preserve"> Developing stewards of our watersheds.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STEM College/Career Connections: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Various environmental science fields are introduced. Students will interact and and learn about career options in the environmental sciences.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Assessment: What evidence of learning will you gather across the module’s implementation?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 Pre/Post test of what they know about analyzing data and using data to determine the health of a watershed.</w:t>
              <w:br w:type="textWrapping"/>
              <w:t xml:space="preserve">  Throughout the module students will: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participate in class discussions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journal entries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data tables and graphs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General Outline of the Module: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 Students will learn about natural resources, watershed health, and how to collect the data to determine the health of a watershed. They will participate in guided discussions, hands-on experience collecting data, analyzing data, and using data to make the claims about the health of a watershed.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2240" w:w="15840"/>
      <w:pgMar w:bottom="63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0" w:line="240" w:lineRule="auto"/>
      <w:contextualSpacing w:val="0"/>
      <w:jc w:val="right"/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  <w:p w:rsidR="00000000" w:rsidDel="00000000" w:rsidP="00000000" w:rsidRDefault="00000000" w:rsidRPr="00000000">
    <w:pPr>
      <w:tabs>
        <w:tab w:val="center" w:pos="4680"/>
        <w:tab w:val="right" w:pos="9360"/>
      </w:tabs>
      <w:spacing w:after="300" w:before="0" w:line="240" w:lineRule="auto"/>
      <w:contextualSpacing w:val="0"/>
      <w:jc w:val="right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720" w:line="240" w:lineRule="auto"/>
      <w:contextualSpacing w:val="0"/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Module Overview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